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7C" w:rsidRPr="0091767C" w:rsidRDefault="0091767C" w:rsidP="00917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7C">
        <w:rPr>
          <w:rFonts w:ascii="Times New Roman" w:hAnsi="Times New Roman" w:cs="Times New Roman"/>
          <w:b/>
          <w:sz w:val="28"/>
          <w:szCs w:val="28"/>
        </w:rPr>
        <w:t>Вопросы билетов по литературе к промежуточной аттестации 10 «А» класса</w:t>
      </w:r>
      <w:r w:rsidRPr="0091767C">
        <w:rPr>
          <w:rFonts w:ascii="Times New Roman" w:hAnsi="Times New Roman" w:cs="Times New Roman"/>
          <w:b/>
          <w:sz w:val="28"/>
          <w:szCs w:val="28"/>
        </w:rPr>
        <w:br/>
        <w:t xml:space="preserve">2018-2019 </w:t>
      </w:r>
      <w:proofErr w:type="spellStart"/>
      <w:r w:rsidRPr="0091767C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91767C">
        <w:rPr>
          <w:rFonts w:ascii="Times New Roman" w:hAnsi="Times New Roman" w:cs="Times New Roman"/>
          <w:b/>
          <w:sz w:val="28"/>
          <w:szCs w:val="28"/>
        </w:rPr>
        <w:t>.</w:t>
      </w:r>
    </w:p>
    <w:p w:rsidR="0091767C" w:rsidRPr="0091767C" w:rsidRDefault="0091767C" w:rsidP="009176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2F70" w:rsidRPr="0091767C" w:rsidRDefault="00FB2F70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67C">
        <w:rPr>
          <w:rFonts w:ascii="Times New Roman" w:hAnsi="Times New Roman" w:cs="Times New Roman"/>
          <w:sz w:val="28"/>
          <w:szCs w:val="28"/>
        </w:rPr>
        <w:t>Роман «Обломов» И.А.Гончарова. Образ главного героя. Понятие «</w:t>
      </w:r>
      <w:proofErr w:type="gramStart"/>
      <w:r w:rsidRPr="0091767C">
        <w:rPr>
          <w:rFonts w:ascii="Times New Roman" w:hAnsi="Times New Roman" w:cs="Times New Roman"/>
          <w:sz w:val="28"/>
          <w:szCs w:val="28"/>
        </w:rPr>
        <w:t>обломовщина</w:t>
      </w:r>
      <w:proofErr w:type="gramEnd"/>
      <w:r w:rsidRPr="0091767C">
        <w:rPr>
          <w:rFonts w:ascii="Times New Roman" w:hAnsi="Times New Roman" w:cs="Times New Roman"/>
          <w:sz w:val="28"/>
          <w:szCs w:val="28"/>
        </w:rPr>
        <w:t>»</w:t>
      </w:r>
      <w:r w:rsidR="00341D23">
        <w:rPr>
          <w:rFonts w:ascii="Times New Roman" w:hAnsi="Times New Roman" w:cs="Times New Roman"/>
          <w:sz w:val="28"/>
          <w:szCs w:val="28"/>
        </w:rPr>
        <w:t>.</w:t>
      </w:r>
    </w:p>
    <w:p w:rsidR="00FB2F70" w:rsidRPr="0091767C" w:rsidRDefault="00FB2F70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67C">
        <w:rPr>
          <w:rFonts w:ascii="Times New Roman" w:hAnsi="Times New Roman" w:cs="Times New Roman"/>
          <w:sz w:val="28"/>
          <w:szCs w:val="28"/>
        </w:rPr>
        <w:t>А.А. Фет. Выразительное чтение наизусть и анализ одного стихотворения.</w:t>
      </w:r>
    </w:p>
    <w:p w:rsidR="0091767C" w:rsidRPr="0091767C" w:rsidRDefault="0091767C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67C">
        <w:rPr>
          <w:rFonts w:ascii="Times New Roman" w:hAnsi="Times New Roman" w:cs="Times New Roman"/>
          <w:sz w:val="28"/>
          <w:szCs w:val="28"/>
        </w:rPr>
        <w:t>Основные темы и мотивы в лирике А.А.Фета</w:t>
      </w:r>
      <w:proofErr w:type="gramStart"/>
      <w:r w:rsidRPr="0091767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1767C">
        <w:rPr>
          <w:rFonts w:ascii="Times New Roman" w:hAnsi="Times New Roman" w:cs="Times New Roman"/>
          <w:sz w:val="28"/>
          <w:szCs w:val="28"/>
        </w:rPr>
        <w:t>Стихотворение наизусть).</w:t>
      </w:r>
    </w:p>
    <w:p w:rsidR="00FB2F70" w:rsidRPr="0091767C" w:rsidRDefault="00FB2F70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67C">
        <w:rPr>
          <w:rFonts w:ascii="Times New Roman" w:hAnsi="Times New Roman" w:cs="Times New Roman"/>
          <w:sz w:val="28"/>
          <w:szCs w:val="28"/>
        </w:rPr>
        <w:t xml:space="preserve">Обломов и </w:t>
      </w:r>
      <w:proofErr w:type="spellStart"/>
      <w:r w:rsidRPr="0091767C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9176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767C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91767C">
        <w:rPr>
          <w:rFonts w:ascii="Times New Roman" w:hAnsi="Times New Roman" w:cs="Times New Roman"/>
          <w:sz w:val="28"/>
          <w:szCs w:val="28"/>
        </w:rPr>
        <w:t xml:space="preserve"> как антипод Обломова.</w:t>
      </w:r>
    </w:p>
    <w:p w:rsidR="00FB2F70" w:rsidRPr="0091767C" w:rsidRDefault="00FB2F70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67C">
        <w:rPr>
          <w:rFonts w:ascii="Times New Roman" w:hAnsi="Times New Roman" w:cs="Times New Roman"/>
          <w:sz w:val="28"/>
          <w:szCs w:val="28"/>
        </w:rPr>
        <w:t>Роль второстепенных героев в романе «Обломов» И.А.Гончарова.</w:t>
      </w:r>
    </w:p>
    <w:p w:rsidR="00FB2F70" w:rsidRPr="0091767C" w:rsidRDefault="00FB2F70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67C">
        <w:rPr>
          <w:rFonts w:ascii="Times New Roman" w:hAnsi="Times New Roman" w:cs="Times New Roman"/>
          <w:sz w:val="28"/>
          <w:szCs w:val="28"/>
        </w:rPr>
        <w:t>Драма «Гроза» А.Н.Островского (обзор содержания). «Тёмное царство» в изображении драматурга.</w:t>
      </w:r>
    </w:p>
    <w:p w:rsidR="00FB2F70" w:rsidRPr="0091767C" w:rsidRDefault="00FB2F70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67C">
        <w:rPr>
          <w:rFonts w:ascii="Times New Roman" w:hAnsi="Times New Roman" w:cs="Times New Roman"/>
          <w:sz w:val="28"/>
          <w:szCs w:val="28"/>
        </w:rPr>
        <w:t>Творческая история, идейно-художественное своеобразие драмы «Гроза» А.Н.Островского.</w:t>
      </w:r>
    </w:p>
    <w:p w:rsidR="00FB2F70" w:rsidRPr="0091767C" w:rsidRDefault="00FB2F70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67C">
        <w:rPr>
          <w:rFonts w:ascii="Times New Roman" w:hAnsi="Times New Roman" w:cs="Times New Roman"/>
          <w:sz w:val="28"/>
          <w:szCs w:val="28"/>
        </w:rPr>
        <w:t>Ф.И.Тютчев. Основные темы и мотивы лирики поэта. Художественное своеобразие его поэзии. (Стихотворение наизусть)</w:t>
      </w:r>
    </w:p>
    <w:p w:rsidR="00FB2F70" w:rsidRPr="0091767C" w:rsidRDefault="00FB2F70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67C">
        <w:rPr>
          <w:rFonts w:ascii="Times New Roman" w:hAnsi="Times New Roman" w:cs="Times New Roman"/>
          <w:sz w:val="28"/>
          <w:szCs w:val="28"/>
        </w:rPr>
        <w:t xml:space="preserve">Пейзажная лирика поэтов второй половины </w:t>
      </w:r>
      <w:r w:rsidRPr="0091767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1767C">
        <w:rPr>
          <w:rFonts w:ascii="Times New Roman" w:hAnsi="Times New Roman" w:cs="Times New Roman"/>
          <w:sz w:val="28"/>
          <w:szCs w:val="28"/>
        </w:rPr>
        <w:t xml:space="preserve"> века (обзор)</w:t>
      </w:r>
      <w:proofErr w:type="gramStart"/>
      <w:r w:rsidRPr="0091767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1767C">
        <w:rPr>
          <w:rFonts w:ascii="Times New Roman" w:hAnsi="Times New Roman" w:cs="Times New Roman"/>
          <w:sz w:val="28"/>
          <w:szCs w:val="28"/>
        </w:rPr>
        <w:t>нализ и выразительное чтение наизусть одного стихотворения (по выбору).</w:t>
      </w:r>
    </w:p>
    <w:p w:rsidR="00FB2F70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>Проблема счастья, долга, смысла жизни в поэме Н.А. Некрасова «Кому на Руси жить хорошо».</w:t>
      </w:r>
    </w:p>
    <w:p w:rsidR="00FB2F70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>Трагическая острота конфликта Катерины с «тёмным царством». Оценка образа героини в русской критике.</w:t>
      </w:r>
    </w:p>
    <w:p w:rsidR="00FB2F70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>Творческая  история, идейно-художественное своеобразие поэмы Н.А.Некрасова «Кому на Руси жить хорошо».</w:t>
      </w:r>
    </w:p>
    <w:p w:rsidR="00FB2F70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>Изображение судьбы русской женщины в поэме Н.А.Некрасова «Кому на Руси жить хорошо».</w:t>
      </w:r>
    </w:p>
    <w:p w:rsidR="0091767C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67C" w:rsidRPr="0091767C">
        <w:rPr>
          <w:rFonts w:ascii="Times New Roman" w:hAnsi="Times New Roman" w:cs="Times New Roman"/>
          <w:sz w:val="28"/>
          <w:szCs w:val="28"/>
        </w:rPr>
        <w:t>Собирательный образ русского народа в поэме Н.А. Некрасова «Кому на Руси жить хорошо».</w:t>
      </w:r>
    </w:p>
    <w:p w:rsidR="0091767C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67C" w:rsidRPr="0091767C">
        <w:rPr>
          <w:rFonts w:ascii="Times New Roman" w:hAnsi="Times New Roman" w:cs="Times New Roman"/>
          <w:sz w:val="28"/>
          <w:szCs w:val="28"/>
        </w:rPr>
        <w:t>Своеобразие лирики Н.А. Некрасова. ( Стихотворение наизусть)</w:t>
      </w:r>
    </w:p>
    <w:p w:rsidR="0091767C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67C" w:rsidRPr="0091767C">
        <w:rPr>
          <w:rFonts w:ascii="Times New Roman" w:hAnsi="Times New Roman" w:cs="Times New Roman"/>
          <w:sz w:val="28"/>
          <w:szCs w:val="28"/>
        </w:rPr>
        <w:t>Тема поэта и поэзии в лирике Н.А.Некрасова. (Стихотворение наизусть).</w:t>
      </w:r>
    </w:p>
    <w:p w:rsidR="00FB2F70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>Творческая история, идейно-художественное своеобразие романа «Отцы и дети».</w:t>
      </w:r>
    </w:p>
    <w:p w:rsidR="00FB2F70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 xml:space="preserve">Русская критика второй половины </w:t>
      </w:r>
      <w:r w:rsidR="00FB2F70" w:rsidRPr="0091767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B2F70" w:rsidRPr="0091767C">
        <w:rPr>
          <w:rFonts w:ascii="Times New Roman" w:hAnsi="Times New Roman" w:cs="Times New Roman"/>
          <w:sz w:val="28"/>
          <w:szCs w:val="28"/>
        </w:rPr>
        <w:t xml:space="preserve"> века. Роль журналов в общественной жизни.</w:t>
      </w:r>
    </w:p>
    <w:p w:rsidR="00FB2F70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>Поколение «отцов» в изображении И.С.Тургенева в романе «Отцы и дети».</w:t>
      </w:r>
    </w:p>
    <w:p w:rsidR="00FB2F70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>Евгений Базаров в системе действующих лиц романа «Отцы и дети». Причины его конфликта с окружающими, его одиночество.</w:t>
      </w:r>
    </w:p>
    <w:p w:rsidR="00FB2F70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>Женские образы романа И.С.Тургенева «Отцы и дети».</w:t>
      </w:r>
    </w:p>
    <w:p w:rsidR="00FB2F70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>Творческий замысел, идейно-художественное своеобразие, проблематика пьесы «Вишнёвый сад» А.П.Чехова.</w:t>
      </w:r>
    </w:p>
    <w:p w:rsidR="00FB2F70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>Изображение войны 1812 года в романе «Война и мир».</w:t>
      </w:r>
    </w:p>
    <w:p w:rsidR="00FB2F70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>Творческая история, идейно-художественное своеобразие романа-эпопеи «Война и мир».</w:t>
      </w:r>
    </w:p>
    <w:p w:rsidR="00FB2F70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>Тема и идея, основная проблема в рассказе «</w:t>
      </w:r>
      <w:proofErr w:type="spellStart"/>
      <w:r w:rsidR="00FB2F70" w:rsidRPr="0091767C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="00FB2F70" w:rsidRPr="0091767C">
        <w:rPr>
          <w:rFonts w:ascii="Times New Roman" w:hAnsi="Times New Roman" w:cs="Times New Roman"/>
          <w:sz w:val="28"/>
          <w:szCs w:val="28"/>
        </w:rPr>
        <w:t>» А.П. Чехова.</w:t>
      </w:r>
    </w:p>
    <w:p w:rsidR="00FB2F70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>Роман «Господа Головлёвы» М.Е. Салтыкова-Щедрина. История создания, жанровое своеобразие, проблематика, композиционные особенности произведения.</w:t>
      </w:r>
    </w:p>
    <w:p w:rsidR="00FB2F70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>Жизнь и творчество Л.Н. Толстого.</w:t>
      </w:r>
    </w:p>
    <w:p w:rsidR="00FB2F70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>Ранние юмористические рассказы А.П.Чехова. Своеобразие их тематики.</w:t>
      </w:r>
    </w:p>
    <w:p w:rsidR="00FB2F70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 xml:space="preserve">«Очарованный странник» Н.С. Лескова. Иван </w:t>
      </w:r>
      <w:proofErr w:type="spellStart"/>
      <w:r w:rsidR="00FB2F70" w:rsidRPr="0091767C">
        <w:rPr>
          <w:rFonts w:ascii="Times New Roman" w:hAnsi="Times New Roman" w:cs="Times New Roman"/>
          <w:sz w:val="28"/>
          <w:szCs w:val="28"/>
        </w:rPr>
        <w:t>Флягин</w:t>
      </w:r>
      <w:proofErr w:type="spellEnd"/>
      <w:r w:rsidR="00FB2F70" w:rsidRPr="0091767C">
        <w:rPr>
          <w:rFonts w:ascii="Times New Roman" w:hAnsi="Times New Roman" w:cs="Times New Roman"/>
          <w:sz w:val="28"/>
          <w:szCs w:val="28"/>
        </w:rPr>
        <w:t xml:space="preserve"> – один из правдоискателей земли русской.</w:t>
      </w:r>
    </w:p>
    <w:p w:rsidR="00FB2F70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>Народ и личность – одна из главных проблем романа-эпопеи «Война и мир».</w:t>
      </w:r>
    </w:p>
    <w:p w:rsidR="00FB2F70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>«Сказки для детей изрядного возраста» М.Е. Салтыкова-Щедрина. Идейное содержание и значение. Анализ одной сказк</w:t>
      </w:r>
      <w:proofErr w:type="gramStart"/>
      <w:r w:rsidR="00FB2F70" w:rsidRPr="0091767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B2F70" w:rsidRPr="0091767C">
        <w:rPr>
          <w:rFonts w:ascii="Times New Roman" w:hAnsi="Times New Roman" w:cs="Times New Roman"/>
          <w:sz w:val="28"/>
          <w:szCs w:val="28"/>
        </w:rPr>
        <w:t>по выбору).</w:t>
      </w:r>
    </w:p>
    <w:p w:rsidR="00FB2F70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>Образ Сони Мармеладовой в романе «Преступление и наказание» Ф.М.Достоевского.</w:t>
      </w:r>
    </w:p>
    <w:p w:rsidR="00FB2F70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>Жизнь и творчество Ф.М.Достоевского.</w:t>
      </w:r>
    </w:p>
    <w:p w:rsidR="0091767C" w:rsidRPr="00341D23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67C" w:rsidRPr="0091767C">
        <w:rPr>
          <w:rFonts w:ascii="Times New Roman" w:hAnsi="Times New Roman" w:cs="Times New Roman"/>
          <w:sz w:val="28"/>
          <w:szCs w:val="28"/>
        </w:rPr>
        <w:t>Роман «Преступление и наказание» Ф.М. Достоевского. Изображение безысходности жизни обездоленных людей в мире зла. Авторская позиция в романе.</w:t>
      </w:r>
    </w:p>
    <w:p w:rsidR="00FB2F70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>Новый хозяин вишнёвого сада. Образ Лопахина.</w:t>
      </w:r>
    </w:p>
    <w:p w:rsidR="00FB2F70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>Верхушка светского общества в изображении Л.Н. Толстого в романе «Война и мир».</w:t>
      </w:r>
    </w:p>
    <w:p w:rsidR="00FB2F70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>Молодое поколение в пьесе «Вишнёвый сад» А.П. Чехова. Петя и Аня.</w:t>
      </w:r>
    </w:p>
    <w:p w:rsidR="00FB2F70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>Творческая история, идейно-художественное своеобразие романа «Преступление и наказание» Ф.М. Достоевского.</w:t>
      </w:r>
    </w:p>
    <w:p w:rsidR="00FB2F70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>Женские образы в романе «Война и мир».</w:t>
      </w:r>
    </w:p>
    <w:p w:rsidR="00FB2F70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>Образ Иудушки Головлёва как собирательный сатирический образ.</w:t>
      </w:r>
    </w:p>
    <w:p w:rsidR="00FB2F70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>Путь искания героя романа-эпопеи «Война и мир». (Андрей Болконский или Пьер Безухов).</w:t>
      </w:r>
    </w:p>
    <w:p w:rsidR="0091767C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67C" w:rsidRPr="0091767C">
        <w:rPr>
          <w:rFonts w:ascii="Times New Roman" w:hAnsi="Times New Roman" w:cs="Times New Roman"/>
          <w:sz w:val="28"/>
          <w:szCs w:val="28"/>
        </w:rPr>
        <w:t>Образы полководцев в романе «Война и мир».</w:t>
      </w:r>
    </w:p>
    <w:p w:rsidR="00FB2F70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>Социальные и философские истоки бунта Раскольникова. Смысл его теории и причины её крушения.</w:t>
      </w:r>
    </w:p>
    <w:p w:rsidR="00FB2F70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>«История одного города» М.Е. Салтыкова-Щедрина. Обзор произведения. Анализ главы «Органчик» или любой (по выбору).</w:t>
      </w:r>
    </w:p>
    <w:p w:rsidR="00FB2F70" w:rsidRPr="0091767C" w:rsidRDefault="00341D23" w:rsidP="0091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 xml:space="preserve">Пейзажная лирика поэтов второй половины </w:t>
      </w:r>
      <w:r w:rsidR="00FB2F70" w:rsidRPr="0091767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B2F70" w:rsidRPr="0091767C">
        <w:rPr>
          <w:rFonts w:ascii="Times New Roman" w:hAnsi="Times New Roman" w:cs="Times New Roman"/>
          <w:sz w:val="28"/>
          <w:szCs w:val="28"/>
        </w:rPr>
        <w:t xml:space="preserve"> века (общий обзор).</w:t>
      </w:r>
    </w:p>
    <w:p w:rsidR="0091767C" w:rsidRDefault="00FB2F70" w:rsidP="009176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67C">
        <w:rPr>
          <w:rFonts w:ascii="Times New Roman" w:hAnsi="Times New Roman" w:cs="Times New Roman"/>
          <w:sz w:val="28"/>
          <w:szCs w:val="28"/>
        </w:rPr>
        <w:t>Анализ и выразительное чтение наизусть одного стихотворения (по выбору).</w:t>
      </w:r>
    </w:p>
    <w:p w:rsidR="007A7E9B" w:rsidRPr="0091767C" w:rsidRDefault="00FB2F70" w:rsidP="009176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67C">
        <w:rPr>
          <w:rFonts w:ascii="Times New Roman" w:hAnsi="Times New Roman" w:cs="Times New Roman"/>
          <w:sz w:val="28"/>
          <w:szCs w:val="28"/>
        </w:rPr>
        <w:t xml:space="preserve">Старые хозяева вишнёвого сада. Образы Раневской и </w:t>
      </w:r>
      <w:proofErr w:type="spellStart"/>
      <w:r w:rsidRPr="0091767C">
        <w:rPr>
          <w:rFonts w:ascii="Times New Roman" w:hAnsi="Times New Roman" w:cs="Times New Roman"/>
          <w:sz w:val="28"/>
          <w:szCs w:val="28"/>
        </w:rPr>
        <w:t>Гаева</w:t>
      </w:r>
      <w:proofErr w:type="spellEnd"/>
      <w:r w:rsidRPr="0091767C">
        <w:rPr>
          <w:rFonts w:ascii="Times New Roman" w:hAnsi="Times New Roman" w:cs="Times New Roman"/>
          <w:sz w:val="28"/>
          <w:szCs w:val="28"/>
        </w:rPr>
        <w:t>, их роль в идейно-тематическом содержании пьесы.</w:t>
      </w:r>
    </w:p>
    <w:p w:rsidR="00FB2F70" w:rsidRPr="0091767C" w:rsidRDefault="00341D23" w:rsidP="00341D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>Тема поэта и поэзии в лирике Н.А. Некрасова. (Стихотворение наизусть).</w:t>
      </w:r>
    </w:p>
    <w:p w:rsidR="00FB2F70" w:rsidRPr="0091767C" w:rsidRDefault="00341D23" w:rsidP="00341D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70" w:rsidRPr="0091767C">
        <w:rPr>
          <w:rFonts w:ascii="Times New Roman" w:hAnsi="Times New Roman" w:cs="Times New Roman"/>
          <w:sz w:val="28"/>
          <w:szCs w:val="28"/>
        </w:rPr>
        <w:t>Мысль «семейная» в романе</w:t>
      </w:r>
      <w:r w:rsidR="0091767C" w:rsidRPr="0091767C">
        <w:rPr>
          <w:rFonts w:ascii="Times New Roman" w:hAnsi="Times New Roman" w:cs="Times New Roman"/>
          <w:sz w:val="28"/>
          <w:szCs w:val="28"/>
        </w:rPr>
        <w:t xml:space="preserve"> Л.Н.Толстого</w:t>
      </w:r>
      <w:r w:rsidR="00FB2F70" w:rsidRPr="0091767C">
        <w:rPr>
          <w:rFonts w:ascii="Times New Roman" w:hAnsi="Times New Roman" w:cs="Times New Roman"/>
          <w:sz w:val="28"/>
          <w:szCs w:val="28"/>
        </w:rPr>
        <w:t xml:space="preserve"> «Война и мир».</w:t>
      </w:r>
    </w:p>
    <w:sectPr w:rsidR="00FB2F70" w:rsidRPr="0091767C" w:rsidSect="007A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485"/>
    <w:multiLevelType w:val="hybridMultilevel"/>
    <w:tmpl w:val="1C3C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A3A81"/>
    <w:multiLevelType w:val="hybridMultilevel"/>
    <w:tmpl w:val="4F26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4587D"/>
    <w:multiLevelType w:val="hybridMultilevel"/>
    <w:tmpl w:val="FD9E254A"/>
    <w:lvl w:ilvl="0" w:tplc="BA4C97E0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F54EC"/>
    <w:multiLevelType w:val="hybridMultilevel"/>
    <w:tmpl w:val="99AE11C2"/>
    <w:lvl w:ilvl="0" w:tplc="4C665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952FF2"/>
    <w:multiLevelType w:val="hybridMultilevel"/>
    <w:tmpl w:val="BCDA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F112F"/>
    <w:multiLevelType w:val="hybridMultilevel"/>
    <w:tmpl w:val="AA1C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57883"/>
    <w:multiLevelType w:val="hybridMultilevel"/>
    <w:tmpl w:val="52B6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94759"/>
    <w:multiLevelType w:val="hybridMultilevel"/>
    <w:tmpl w:val="8984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7321F"/>
    <w:multiLevelType w:val="hybridMultilevel"/>
    <w:tmpl w:val="47C8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66A2D"/>
    <w:multiLevelType w:val="hybridMultilevel"/>
    <w:tmpl w:val="D266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071B8"/>
    <w:multiLevelType w:val="hybridMultilevel"/>
    <w:tmpl w:val="AF304BD4"/>
    <w:lvl w:ilvl="0" w:tplc="0F8A8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037F00"/>
    <w:multiLevelType w:val="hybridMultilevel"/>
    <w:tmpl w:val="0246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E5111"/>
    <w:multiLevelType w:val="hybridMultilevel"/>
    <w:tmpl w:val="B600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2424"/>
    <w:multiLevelType w:val="hybridMultilevel"/>
    <w:tmpl w:val="70A01FBA"/>
    <w:lvl w:ilvl="0" w:tplc="C8DE8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A46B39"/>
    <w:multiLevelType w:val="hybridMultilevel"/>
    <w:tmpl w:val="071A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E7250"/>
    <w:multiLevelType w:val="hybridMultilevel"/>
    <w:tmpl w:val="B2CC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A72F4"/>
    <w:multiLevelType w:val="hybridMultilevel"/>
    <w:tmpl w:val="AE44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941BC"/>
    <w:multiLevelType w:val="hybridMultilevel"/>
    <w:tmpl w:val="5768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42544"/>
    <w:multiLevelType w:val="hybridMultilevel"/>
    <w:tmpl w:val="63A2BF5E"/>
    <w:lvl w:ilvl="0" w:tplc="96245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9D6EE1"/>
    <w:multiLevelType w:val="hybridMultilevel"/>
    <w:tmpl w:val="4CA8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10A9D"/>
    <w:multiLevelType w:val="hybridMultilevel"/>
    <w:tmpl w:val="DA12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731F7"/>
    <w:multiLevelType w:val="hybridMultilevel"/>
    <w:tmpl w:val="5DEA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E341E"/>
    <w:multiLevelType w:val="hybridMultilevel"/>
    <w:tmpl w:val="748A3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A06E0"/>
    <w:multiLevelType w:val="hybridMultilevel"/>
    <w:tmpl w:val="AB76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B5BF9"/>
    <w:multiLevelType w:val="hybridMultilevel"/>
    <w:tmpl w:val="E9EC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524B0"/>
    <w:multiLevelType w:val="hybridMultilevel"/>
    <w:tmpl w:val="AB82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27134"/>
    <w:multiLevelType w:val="hybridMultilevel"/>
    <w:tmpl w:val="CC86D9A2"/>
    <w:lvl w:ilvl="0" w:tplc="CB389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0"/>
  </w:num>
  <w:num w:numId="3">
    <w:abstractNumId w:val="15"/>
  </w:num>
  <w:num w:numId="4">
    <w:abstractNumId w:val="11"/>
  </w:num>
  <w:num w:numId="5">
    <w:abstractNumId w:val="8"/>
  </w:num>
  <w:num w:numId="6">
    <w:abstractNumId w:val="21"/>
  </w:num>
  <w:num w:numId="7">
    <w:abstractNumId w:val="5"/>
  </w:num>
  <w:num w:numId="8">
    <w:abstractNumId w:val="12"/>
  </w:num>
  <w:num w:numId="9">
    <w:abstractNumId w:val="3"/>
  </w:num>
  <w:num w:numId="10">
    <w:abstractNumId w:val="18"/>
  </w:num>
  <w:num w:numId="11">
    <w:abstractNumId w:val="13"/>
  </w:num>
  <w:num w:numId="12">
    <w:abstractNumId w:val="10"/>
  </w:num>
  <w:num w:numId="13">
    <w:abstractNumId w:val="4"/>
  </w:num>
  <w:num w:numId="14">
    <w:abstractNumId w:val="17"/>
  </w:num>
  <w:num w:numId="15">
    <w:abstractNumId w:val="23"/>
  </w:num>
  <w:num w:numId="16">
    <w:abstractNumId w:val="25"/>
  </w:num>
  <w:num w:numId="17">
    <w:abstractNumId w:val="1"/>
  </w:num>
  <w:num w:numId="18">
    <w:abstractNumId w:val="19"/>
  </w:num>
  <w:num w:numId="19">
    <w:abstractNumId w:val="9"/>
  </w:num>
  <w:num w:numId="20">
    <w:abstractNumId w:val="0"/>
  </w:num>
  <w:num w:numId="21">
    <w:abstractNumId w:val="26"/>
  </w:num>
  <w:num w:numId="22">
    <w:abstractNumId w:val="16"/>
  </w:num>
  <w:num w:numId="23">
    <w:abstractNumId w:val="7"/>
  </w:num>
  <w:num w:numId="24">
    <w:abstractNumId w:val="24"/>
  </w:num>
  <w:num w:numId="25">
    <w:abstractNumId w:val="2"/>
  </w:num>
  <w:num w:numId="26">
    <w:abstractNumId w:val="2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F70"/>
    <w:rsid w:val="00341D23"/>
    <w:rsid w:val="007A7E9B"/>
    <w:rsid w:val="0091767C"/>
    <w:rsid w:val="00FB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2008-07-14T21:37:00Z</cp:lastPrinted>
  <dcterms:created xsi:type="dcterms:W3CDTF">2008-07-14T21:14:00Z</dcterms:created>
  <dcterms:modified xsi:type="dcterms:W3CDTF">2008-07-14T21:38:00Z</dcterms:modified>
</cp:coreProperties>
</file>